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AB" w:rsidRDefault="00884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</w:p>
    <w:tbl>
      <w:tblPr>
        <w:tblStyle w:val="a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13824" w:type="dxa"/>
            <w:gridSpan w:val="4"/>
          </w:tcPr>
          <w:p w:rsidR="008844AB" w:rsidRDefault="0052090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Instructions: Column 1 lists potential areas of liability for your camp/agency/program. If there is a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 xml:space="preserve">possibility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of this risk at your program, check the box. If you aren’t sure if this is a potential risk for you, read Column 2 for some examples. Determine if these things have the possibility of occurring at your location.  If so, check the box and complete Column 4.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In Column 4, list ways in which you manage, reduce, or eliminate this potential risk to your program. Some examples have been provided in Column 3 to help you think of policies you may already have in place or those you may wish to establish to control th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 risk.</w:t>
            </w:r>
          </w:p>
        </w:tc>
      </w:tr>
      <w:tr w:rsidR="008844AB">
        <w:tc>
          <w:tcPr>
            <w:tcW w:w="3456" w:type="dxa"/>
          </w:tcPr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Column 1</w:t>
            </w:r>
          </w:p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Standard of Care Liabilities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(tort or third party liabilities)</w:t>
            </w:r>
          </w:p>
          <w:p w:rsidR="008844AB" w:rsidRDefault="008844AB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Column 2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Examples or Type of Illness/ Injury or Damage Caused by: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Column 3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Prevent or Control loss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18"/>
                <w:szCs w:val="18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Column 4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Identify Risk Control Methods and Techniques and Steps Taken</w:t>
            </w:r>
          </w:p>
        </w:tc>
      </w:tr>
      <w:tr w:rsidR="008844AB"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Directors and Officers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Decisions made by boards, committees or lack of policies or procedures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Informed decision makers establish policies consistent with common practice or standards of the field</w:t>
            </w: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  <w:p w:rsidR="008844AB" w:rsidRDefault="008844AB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</w:tc>
      </w:tr>
      <w:tr w:rsidR="008844AB"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Property of Others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Equipment not owned by the camp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Regulations for possession and use</w:t>
            </w:r>
          </w:p>
          <w:p w:rsidR="008844AB" w:rsidRDefault="008844AB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  <w:p w:rsidR="008844AB" w:rsidRDefault="008844AB">
            <w:pPr>
              <w:widowControl w:val="0"/>
              <w:spacing w:after="58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</w:tc>
      </w:tr>
      <w:tr w:rsidR="008844AB">
        <w:trPr>
          <w:trHeight w:val="2240"/>
        </w:trPr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Employer/employee relationship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- harassment, slander, discrimination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Inappropriate actions, including criminal behavior, by employer or other staff, wrongful dismissal, invasion of privacy, discrimination based on age, race, religion, sex or disability, etc.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Staff hiring policies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, personnel policies, training process, policy on search and seizure, Bona Fide Occupational Qualification</w:t>
            </w: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</w:tc>
      </w:tr>
    </w:tbl>
    <w:p w:rsidR="008844AB" w:rsidRDefault="00884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0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Standard of Care Liabilities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(tort or third party liabilities)</w:t>
            </w: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Examples or Type of Illness/ Injury or Damage Caused by:</w:t>
            </w: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Prevent or Control loss</w:t>
            </w: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yellow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Identify Risk Control Methods and Techniques and Steps Taken</w:t>
            </w:r>
          </w:p>
        </w:tc>
      </w:tr>
      <w:tr w:rsidR="008844AB"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Food Service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Unsafe water, hazardous foods containing infectious or toxic microorganisms, e.g.,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e-coli, salmonella, etc. 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Procedures for storage, handling potentially hazardous foods and sanitation, controlled access, etc. 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</w:pPr>
          </w:p>
        </w:tc>
      </w:tr>
      <w:tr w:rsidR="008844AB">
        <w:tc>
          <w:tcPr>
            <w:tcW w:w="3456" w:type="dxa"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Environmental Pollution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Sewage, toxic materials, leaks of underground tanks, insect/weed control, etc.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Garbage storage capacity, leak-proof, environmental impact plan, etc. </w:t>
            </w: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Maintenance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Broken equipment, rotted stairs, unsafe electrical or gas lines, shower water temperatures, vehicle mechanical failure, damaged program equipment, etc.</w:t>
            </w:r>
          </w:p>
        </w:tc>
        <w:tc>
          <w:tcPr>
            <w:tcW w:w="3456" w:type="dxa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Maintenance pla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n, identified cutoff points, trained personnel, emergency exits, etc. </w:t>
            </w:r>
          </w:p>
        </w:tc>
        <w:tc>
          <w:tcPr>
            <w:tcW w:w="3456" w:type="dxa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520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tbl>
      <w:tblPr>
        <w:tblStyle w:val="a1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Standard of Care Liabilities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(tort or third party liabilities)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Examples or Type of Illness/ Injury or Damage Caused by: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Prevent or Control loss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Attractive Nuisances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Failure to control access or unauthorized use of ropes course, lake, pool, firearms, etc.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Fences, signs, security system, etc. 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Staff Selection/Training                     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(volunteer or paid)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Lack of screening or training, unqualified staff, etc.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Driver training, training for late hires 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Staff Supervision/Behavior           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(volunteer or paid)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Failure to supervise staff, drunkenness or drug use by staff, etc.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Supervision training, guidelines for appropriate and inappropriate behavior 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520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8844AB" w:rsidRDefault="008844A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2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Standard of Care Liabilities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(tort or third party liabilities)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Examples or Type of Illness/ Injury or Damage Caused by: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Prevent or Control loss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Participant Supervision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Failure to supervise adequately, not maintaining appro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priate camper to staff ratio, camper to camper child abuse, release of camper to unauthorized person, etc.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Procedures for transporting persons, procedures for prevention of child abuse, appropriate camper behavior techniques, regular analysis of incidents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, required documentation, etc. 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Health Services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Failure to provide appropriate first aid or emergency care, failure to meet special medical needs or dispense medications properly, exposure to bloodborne pathogens, etc.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Health care plan, qualified health care staff, user group information, etc.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Exposure Control Plan (OSHA)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8844A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3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Standard of Care Liabilities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(tort or third party liabilities)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Examples or Type of Illness/ Injury or Damage Caused by: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Prevent or Control loss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yellow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Program Activities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Inadequate safety regulations and emergency procedures, failure to provide qualified leadership, inform parents of risk, etc.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Safe and appropriate equipment, field trip policies, signed permissions for participation, supplementary insurance, certifications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, etc. 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Personal Injury from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 -abuse,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 -assault,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 -invasion of privacy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 -discrimination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     -search and seizure     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Inappropriate actions, including criminal behavior, by staff or other campers, lack of protection in public places or from intruders, camper or staff recruitment practices, misuse of camper photos, etc.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Written safety regulations, personnel policies, impl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ementation of ADA requirements, guidelines for release of personal information etc.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Defective or tampered products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Contaminated food, defective program or safety equipment, etc. 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Credible food and equipment source, controlled access, crisis management plan, etc. 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884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4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Standard of Care Liabilities</w:t>
            </w: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(tort or third party liabilities)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Examples or Type of Illness/ Injury or Damage Caused by: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Prevent or Control loss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yellow"/>
              </w:rPr>
            </w:pPr>
          </w:p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False Advertising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Misleading or incomplete information on facilities, activities, or personnel, etc.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Brochures, videos, and written material that correctly describes facilities, staff, program, etc.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Health Care Malpractice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Inappropriate actions by health care staff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Knowledge of individual’s malpractice insurance or coverage with supplementary or general liability insurance, licensed to practice in state where camp is located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Vehicle Operation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Passengers exceed capacity, lack of seat belts, driver not qualified, improper loading or unloading, poor selection of commercial provider, etc.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Insurance, safety regulations, credible vehicle provider, safety checks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Sponsorship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Lending endorsement t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 an activity not in your control; the image of cosponsors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Appropriate insurance, board review of endorsements/sponsorships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520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tbl>
      <w:tblPr>
        <w:tblStyle w:val="a5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</w:tcPr>
          <w:p w:rsidR="008844AB" w:rsidRDefault="00520902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Standard of Care Liabilities</w:t>
            </w:r>
          </w:p>
          <w:p w:rsidR="008844AB" w:rsidRDefault="00520902">
            <w:pPr>
              <w:widowControl w:val="0"/>
              <w:spacing w:after="58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(tort or third party liabilities)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Examples or Type of Illness/ Injury or Damage Caused by: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Prevent or Control loss</w:t>
            </w:r>
          </w:p>
        </w:tc>
        <w:tc>
          <w:tcPr>
            <w:tcW w:w="0" w:type="auto"/>
          </w:tcPr>
          <w:p w:rsidR="008844AB" w:rsidRDefault="00520902">
            <w:pPr>
              <w:widowControl w:val="0"/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Injury from accident</w:t>
            </w:r>
          </w:p>
        </w:tc>
        <w:tc>
          <w:tcPr>
            <w:tcW w:w="0" w:type="auto"/>
            <w:vMerge w:val="restart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loss of income if activity cannot be offered</w:t>
            </w:r>
          </w:p>
          <w:p w:rsidR="008844AB" w:rsidRDefault="00520902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staffing for rental group/ contracted services</w:t>
            </w:r>
          </w:p>
          <w:p w:rsidR="008844AB" w:rsidRDefault="00520902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public credibility</w:t>
            </w:r>
          </w:p>
          <w:p w:rsidR="008844AB" w:rsidRDefault="00520902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campers and staff due to stress of incidents or results of accidents</w:t>
            </w:r>
          </w:p>
          <w:p w:rsidR="008844AB" w:rsidRDefault="00520902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closing camp due to epidemic/ illness</w:t>
            </w:r>
          </w:p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</w:pPr>
          </w:p>
        </w:tc>
        <w:tc>
          <w:tcPr>
            <w:tcW w:w="0" w:type="auto"/>
            <w:vMerge w:val="restart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Arrangements with crisis intervention       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   services/psychological support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Insurance for loss of income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Legal support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PR procedures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Back-up staff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Procedures to deal with crises, appoint spokespersons, crisis communication plan 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Plan for contacting parents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Illness preventing participation</w:t>
            </w: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Disability (long or short-term)</w:t>
            </w: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Death</w:t>
            </w: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Disease</w:t>
            </w: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Psychological impairment</w:t>
            </w: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8844A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6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Operational Financial Liabilities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Financial Damage Caused by: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Control, Reduce, or Prevent 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Vacation Accrual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Allowing vacation or payroll to accrue beyond ability to pay or to replace staff in a timely manner.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Obligation or commitment to pay for time worked.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Personnel policies specifying use of vacation time, current knowledge and compliance with federal and stat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 employment laws,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Payroll Accrual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Government Regulations and Tax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ab/>
              <w:t>Liabilities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Failure to meet government reporting criteria (tax requirements, fines by government regulatory bodies)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OSHA compliance audits, current knowledge and compliance with other regulations and requirements,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Lease/Rental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Contracts with guest/user groups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Agreement specifies what to transfer/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what to retain. Reviewed with lawyer.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Employment Agreements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Agreements with staff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Personnel policies, address at-will status.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520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8844AB" w:rsidRDefault="00884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7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Operational Financial Liabilities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Financial Damage Caused by: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Control, Reduce, or Prevent 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Refunds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Camper fees, rental cancellations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Written policy for parents/groups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Grants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Obligations to fulfill grant stipulations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Timeline and stipulations reviewed regularly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Sales or Purchase Orders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Limits and authority of buyers to purchase, methods of documenting orders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Guidelines specifying limits, procedures and authority to bind the camp/corporation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Notes, Mortgage, Loans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Limits/authority to sign for camp/corporation.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Policy/controls on binding camp/corporation.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Insurance (B-19)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Desired coverages, limits, deductibles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Regular review of coverages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8"/>
        <w:tblW w:w="13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6"/>
        <w:gridCol w:w="3456"/>
        <w:gridCol w:w="3456"/>
        <w:gridCol w:w="3456"/>
      </w:tblGrid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Operational Financial Liabilities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Financial Damage Caused by: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Control, Reduce, or Prevent 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Identify Risk Control Methods and Techniques and Steps Taken</w:t>
            </w: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Contracts for Service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Food service, construction,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Agreements specify what to transfer/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what to retain. Reviewed by lawyer.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Program activity Contracts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Horse leasing or public stable use, rafting, community swim pool, permits for access,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Agreement specifies what to transfer/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what to retain and conditions of use. Reviewed by lawyer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Participant/user group registration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Agreement to provide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Waivers, releases, permission to participate, permission to treat, etc.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520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tbl>
      <w:tblPr>
        <w:tblStyle w:val="a9"/>
        <w:tblW w:w="13950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95"/>
        <w:gridCol w:w="3555"/>
        <w:gridCol w:w="3390"/>
      </w:tblGrid>
      <w:tr w:rsidR="008844AB">
        <w:tc>
          <w:tcPr>
            <w:tcW w:w="0" w:type="auto"/>
          </w:tcPr>
          <w:p w:rsidR="008844AB" w:rsidRDefault="008844AB">
            <w:pPr>
              <w:widowControl w:val="0"/>
              <w:ind w:left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Property Exposures or Liabilities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Considerations affecting losses in this category: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Sample Techniques to Reduce, Control or Prevent loss</w:t>
            </w:r>
          </w:p>
        </w:tc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Risk Control Methods and Techniques and Steps Taken</w:t>
            </w:r>
          </w:p>
        </w:tc>
      </w:tr>
      <w:tr w:rsidR="008844AB">
        <w:trPr>
          <w:trHeight w:val="800"/>
        </w:trPr>
        <w:tc>
          <w:tcPr>
            <w:tcW w:w="0" w:type="auto"/>
            <w:vMerge w:val="restart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Fire/Smoke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Theft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Land Movement/Earthquake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Collapse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Blizzard, Ice, Hail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Flood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Wind, Tornado, Hurricane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Sewer Backup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Lighting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Falling Objects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Vandalism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Breakdown of Machinery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Collision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Explosion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Contamination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Loss of Utilities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Poor Maintenance</w:t>
            </w: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❑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Loss of Personal Property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Area of the country and known risks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Severity of damage to your property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Is the building worth insuring?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Value of items in buildings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Distance from emergency services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Seasons of site use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Availability of backup power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Cost and availability of safety equipment on site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Cost and availability of insurance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Aging property or equipment</w:t>
            </w:r>
          </w:p>
          <w:p w:rsidR="008844AB" w:rsidRDefault="00520902">
            <w:pPr>
              <w:widowControl w:val="0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8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ackup systems for computerized records and documents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(Continued from previous page)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26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OSHA requirements</w:t>
            </w:r>
          </w:p>
          <w:p w:rsidR="008844AB" w:rsidRDefault="00520902">
            <w:pPr>
              <w:widowControl w:val="0"/>
              <w:numPr>
                <w:ilvl w:val="1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267"/>
                <w:tab w:val="left" w:pos="510"/>
                <w:tab w:val="left" w:pos="720"/>
                <w:tab w:val="left" w:pos="5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81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Maintenance log</w:t>
            </w:r>
          </w:p>
          <w:p w:rsidR="008844AB" w:rsidRDefault="00520902">
            <w:pPr>
              <w:widowControl w:val="0"/>
              <w:numPr>
                <w:ilvl w:val="1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267"/>
                <w:tab w:val="left" w:pos="510"/>
                <w:tab w:val="left" w:pos="720"/>
                <w:tab w:val="left" w:pos="5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81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Lockout/tagout </w:t>
            </w:r>
          </w:p>
          <w:p w:rsidR="008844AB" w:rsidRDefault="00520902">
            <w:pPr>
              <w:widowControl w:val="0"/>
              <w:numPr>
                <w:ilvl w:val="1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267"/>
                <w:tab w:val="left" w:pos="510"/>
                <w:tab w:val="left" w:pos="720"/>
                <w:tab w:val="left" w:pos="5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81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Material Safety Data Sheets</w:t>
            </w:r>
          </w:p>
          <w:p w:rsidR="008844AB" w:rsidRDefault="00520902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267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Laws, codes, permits, regulations, affecting operation</w:t>
            </w:r>
          </w:p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Establish emergency plans for natural disasters 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Purchase insurance </w:t>
            </w:r>
          </w:p>
          <w:p w:rsidR="008844AB" w:rsidRDefault="00520902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537"/>
                <w:tab w:val="left" w:pos="44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6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determine acceptable deductible</w:t>
            </w:r>
          </w:p>
          <w:p w:rsidR="008844AB" w:rsidRDefault="00520902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537"/>
                <w:tab w:val="left" w:pos="44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6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determine acceptable ceiling</w:t>
            </w:r>
          </w:p>
          <w:p w:rsidR="008844AB" w:rsidRDefault="00520902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537"/>
                <w:tab w:val="left" w:pos="44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63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determine what is feasible to retain (without insurance)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Purchase of safety, rescue, or other equipment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Supervision of site wh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 not in full use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Inventories of equipment and supplies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Annual safety examinations  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Assessable descriptions of electrical lines and cutoff points 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8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Train staff and participants in roles in emergency plan</w:t>
            </w:r>
          </w:p>
          <w:p w:rsidR="008844AB" w:rsidRDefault="0052090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17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Establish long-term maintenance plan 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17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177"/>
                <w:tab w:val="left" w:pos="267"/>
                <w:tab w:val="left" w:pos="357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(Continued from previous page)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520902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Hazard Communication Plan (OSHA)</w:t>
            </w:r>
          </w:p>
          <w:p w:rsidR="008844AB" w:rsidRDefault="00520902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Determine appropriate storage and handling of equipment, hazardous materials, and records  </w:t>
            </w:r>
          </w:p>
          <w:p w:rsidR="008844AB" w:rsidRDefault="00520902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ind w:left="270" w:hanging="27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Relationship with local fire and law enforcement officials  </w:t>
            </w: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58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8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8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8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8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6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4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8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0"/>
                <w:tab w:val="left" w:pos="510"/>
                <w:tab w:val="left" w:pos="720"/>
                <w:tab w:val="left" w:pos="10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800"/>
        </w:trPr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8844AB">
        <w:trPr>
          <w:trHeight w:val="800"/>
        </w:trPr>
        <w:tc>
          <w:tcPr>
            <w:tcW w:w="0" w:type="auto"/>
          </w:tcPr>
          <w:p w:rsidR="008844AB" w:rsidRDefault="008844A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8844AB" w:rsidRDefault="008844AB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8844AB" w:rsidRDefault="008844AB">
            <w:pPr>
              <w:widowControl w:val="0"/>
              <w:ind w:right="9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8844AB" w:rsidRDefault="008844AB">
      <w:pPr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520902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I certify that the plans, procedures and implementation steps will be carried out for all camping services provided for DFI Title XX campers during the summer of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 ___2024____.</w:t>
      </w: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520902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_______________________________________________, ___________________________________________</w:t>
      </w:r>
    </w:p>
    <w:p w:rsidR="008844AB" w:rsidRDefault="00520902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Printed Name, Title</w:t>
      </w: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520902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____________________</w:t>
      </w:r>
    </w:p>
    <w:p w:rsidR="008844AB" w:rsidRDefault="00520902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Signature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Date</w:t>
      </w: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p w:rsidR="008844AB" w:rsidRDefault="008844AB">
      <w:pPr>
        <w:widowControl w:val="0"/>
        <w:tabs>
          <w:tab w:val="left" w:pos="-1080"/>
          <w:tab w:val="left" w:pos="-720"/>
          <w:tab w:val="left" w:pos="0"/>
          <w:tab w:val="left" w:pos="240"/>
          <w:tab w:val="left" w:pos="51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eastAsia="Century Gothic" w:hAnsi="Century Gothic" w:cs="Century Gothic"/>
          <w:sz w:val="22"/>
          <w:szCs w:val="22"/>
        </w:rPr>
      </w:pPr>
    </w:p>
    <w:sectPr w:rsidR="008844AB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008" w:bottom="720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02" w:rsidRDefault="00520902">
      <w:r>
        <w:separator/>
      </w:r>
    </w:p>
  </w:endnote>
  <w:endnote w:type="continuationSeparator" w:id="0">
    <w:p w:rsidR="00520902" w:rsidRDefault="0052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AB" w:rsidRDefault="00520902">
    <w:pPr>
      <w:widowControl w:val="0"/>
      <w:tabs>
        <w:tab w:val="left" w:pos="-1080"/>
        <w:tab w:val="left" w:pos="-720"/>
        <w:tab w:val="left" w:pos="0"/>
        <w:tab w:val="left" w:pos="240"/>
        <w:tab w:val="left" w:pos="510"/>
        <w:tab w:val="left" w:pos="72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  <w:b/>
      </w:rPr>
      <w:tab/>
    </w:r>
    <w:r>
      <w:rPr>
        <w:rFonts w:ascii="Century Gothic" w:eastAsia="Century Gothic" w:hAnsi="Century Gothic" w:cs="Century Gothic"/>
      </w:rPr>
      <w:t xml:space="preserve">Page </w:t>
    </w:r>
    <w:r>
      <w:rPr>
        <w:rFonts w:ascii="Century Gothic" w:eastAsia="Century Gothic" w:hAnsi="Century Gothic" w:cs="Century Gothic"/>
        <w:b/>
      </w:rPr>
      <w:fldChar w:fldCharType="begin"/>
    </w:r>
    <w:r>
      <w:rPr>
        <w:rFonts w:ascii="Century Gothic" w:eastAsia="Century Gothic" w:hAnsi="Century Gothic" w:cs="Century Gothic"/>
        <w:b/>
      </w:rPr>
      <w:instrText>PAGE</w:instrText>
    </w:r>
    <w:r w:rsidR="007C53A5">
      <w:rPr>
        <w:rFonts w:ascii="Century Gothic" w:eastAsia="Century Gothic" w:hAnsi="Century Gothic" w:cs="Century Gothic"/>
        <w:b/>
      </w:rPr>
      <w:fldChar w:fldCharType="separate"/>
    </w:r>
    <w:r w:rsidR="007C53A5">
      <w:rPr>
        <w:rFonts w:ascii="Century Gothic" w:eastAsia="Century Gothic" w:hAnsi="Century Gothic" w:cs="Century Gothic"/>
        <w:b/>
        <w:noProof/>
      </w:rPr>
      <w:t>2</w:t>
    </w:r>
    <w:r>
      <w:rPr>
        <w:rFonts w:ascii="Century Gothic" w:eastAsia="Century Gothic" w:hAnsi="Century Gothic" w:cs="Century Gothic"/>
        <w:b/>
      </w:rPr>
      <w:fldChar w:fldCharType="end"/>
    </w:r>
  </w:p>
  <w:p w:rsidR="008844AB" w:rsidRDefault="008844AB">
    <w:pPr>
      <w:widowControl w:val="0"/>
      <w:tabs>
        <w:tab w:val="left" w:pos="-1080"/>
        <w:tab w:val="left" w:pos="-720"/>
        <w:tab w:val="left" w:pos="0"/>
        <w:tab w:val="left" w:pos="240"/>
        <w:tab w:val="left" w:pos="510"/>
        <w:tab w:val="left" w:pos="720"/>
        <w:tab w:val="left" w:pos="10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rPr>
        <w:i/>
      </w:rPr>
    </w:pPr>
  </w:p>
  <w:p w:rsidR="008844AB" w:rsidRDefault="008844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AB" w:rsidRDefault="008844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02" w:rsidRDefault="00520902">
      <w:r>
        <w:separator/>
      </w:r>
    </w:p>
  </w:footnote>
  <w:footnote w:type="continuationSeparator" w:id="0">
    <w:p w:rsidR="00520902" w:rsidRDefault="0052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AB" w:rsidRDefault="00520902">
    <w:pPr>
      <w:jc w:val="center"/>
      <w:rPr>
        <w:b/>
      </w:rPr>
    </w:pPr>
    <w:r>
      <w:rPr>
        <w:b/>
        <w:noProof/>
      </w:rPr>
      <w:drawing>
        <wp:inline distT="114300" distB="114300" distL="114300" distR="114300">
          <wp:extent cx="1009650" cy="59807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598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</w:t>
    </w:r>
    <w:r>
      <w:rPr>
        <w:b/>
        <w:noProof/>
      </w:rPr>
      <w:drawing>
        <wp:inline distT="114300" distB="114300" distL="114300" distR="114300">
          <wp:extent cx="1548757" cy="519113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757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44AB" w:rsidRDefault="008844AB">
    <w:pPr>
      <w:jc w:val="center"/>
      <w:rPr>
        <w:b/>
        <w:sz w:val="18"/>
        <w:szCs w:val="18"/>
      </w:rPr>
    </w:pPr>
  </w:p>
  <w:p w:rsidR="008844AB" w:rsidRDefault="00520902">
    <w:pPr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b/>
        <w:sz w:val="24"/>
        <w:szCs w:val="24"/>
      </w:rPr>
      <w:t>American Camp Association, Illinois</w:t>
    </w:r>
  </w:p>
  <w:p w:rsidR="008844AB" w:rsidRDefault="00520902">
    <w:pPr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b/>
        <w:sz w:val="24"/>
        <w:szCs w:val="24"/>
      </w:rPr>
      <w:t>Donated Funds Initiative Title XX Camping Services Program</w:t>
    </w:r>
  </w:p>
  <w:p w:rsidR="008844AB" w:rsidRDefault="00520902">
    <w:pPr>
      <w:jc w:val="center"/>
      <w:rPr>
        <w:b/>
        <w:sz w:val="24"/>
        <w:szCs w:val="24"/>
      </w:rPr>
    </w:pPr>
    <w:r>
      <w:rPr>
        <w:rFonts w:ascii="Century Gothic" w:eastAsia="Century Gothic" w:hAnsi="Century Gothic" w:cs="Century Gothic"/>
        <w:i/>
      </w:rPr>
      <w:t>Funding provided in part by the Illinois Department of Human Services (IDHS) and administered by the American Camp Association, Illinois.</w:t>
    </w:r>
  </w:p>
  <w:p w:rsidR="008844AB" w:rsidRDefault="008844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AB" w:rsidRDefault="00520902">
    <w:pPr>
      <w:jc w:val="center"/>
      <w:rPr>
        <w:b/>
      </w:rPr>
    </w:pPr>
    <w:r>
      <w:rPr>
        <w:b/>
        <w:noProof/>
      </w:rPr>
      <w:drawing>
        <wp:inline distT="114300" distB="114300" distL="114300" distR="114300">
          <wp:extent cx="1009650" cy="59807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598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</w:t>
    </w:r>
    <w:r>
      <w:rPr>
        <w:b/>
        <w:noProof/>
      </w:rPr>
      <w:drawing>
        <wp:inline distT="114300" distB="114300" distL="114300" distR="114300">
          <wp:extent cx="1548757" cy="51911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757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44AB" w:rsidRDefault="008844AB">
    <w:pPr>
      <w:jc w:val="center"/>
      <w:rPr>
        <w:b/>
        <w:sz w:val="18"/>
        <w:szCs w:val="18"/>
      </w:rPr>
    </w:pPr>
  </w:p>
  <w:p w:rsidR="008844AB" w:rsidRDefault="00520902">
    <w:pPr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b/>
        <w:sz w:val="24"/>
        <w:szCs w:val="24"/>
      </w:rPr>
      <w:t>American Camp Association, Illinois</w:t>
    </w:r>
  </w:p>
  <w:p w:rsidR="008844AB" w:rsidRDefault="00520902">
    <w:pPr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b/>
        <w:sz w:val="24"/>
        <w:szCs w:val="24"/>
      </w:rPr>
      <w:t>Donated Funds Initiative Title XX Camping Services Program</w:t>
    </w:r>
  </w:p>
  <w:p w:rsidR="008844AB" w:rsidRDefault="00520902">
    <w:pPr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i/>
      </w:rPr>
      <w:t>Funding provided in part by the Illinois Department of Human Services (IDHS) and administered by the American Camp Association, Illinois.</w:t>
    </w:r>
  </w:p>
  <w:p w:rsidR="008844AB" w:rsidRDefault="008844AB">
    <w:pPr>
      <w:widowControl w:val="0"/>
      <w:rPr>
        <w:sz w:val="24"/>
        <w:szCs w:val="24"/>
        <w:highlight w:val="yellow"/>
      </w:rPr>
    </w:pPr>
  </w:p>
  <w:p w:rsidR="008844AB" w:rsidRDefault="00520902">
    <w:pP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  <w:sz w:val="24"/>
        <w:szCs w:val="24"/>
      </w:rPr>
      <w:t>Risk Management Plan for _____________________________________________________(Add your Camp/Agency 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1F"/>
    <w:multiLevelType w:val="multilevel"/>
    <w:tmpl w:val="2E422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23CA5"/>
    <w:multiLevelType w:val="multilevel"/>
    <w:tmpl w:val="A86A8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CE4F03"/>
    <w:multiLevelType w:val="multilevel"/>
    <w:tmpl w:val="E7A2E5F4"/>
    <w:lvl w:ilvl="0">
      <w:start w:val="1"/>
      <w:numFmt w:val="bullet"/>
      <w:lvlText w:val="❑"/>
      <w:lvlJc w:val="left"/>
      <w:pPr>
        <w:ind w:left="240" w:hanging="2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1C77917"/>
    <w:multiLevelType w:val="multilevel"/>
    <w:tmpl w:val="6AEC763E"/>
    <w:lvl w:ilvl="0">
      <w:start w:val="1"/>
      <w:numFmt w:val="bullet"/>
      <w:lvlText w:val="·"/>
      <w:lvlJc w:val="left"/>
      <w:pPr>
        <w:ind w:left="240" w:hanging="24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04B300E"/>
    <w:multiLevelType w:val="multilevel"/>
    <w:tmpl w:val="8642F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39519C"/>
    <w:multiLevelType w:val="multilevel"/>
    <w:tmpl w:val="122ED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AB"/>
    <w:rsid w:val="00520902"/>
    <w:rsid w:val="007C53A5"/>
    <w:rsid w:val="008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E12E9-03B4-4C4F-A414-0CC1ECE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jc w:val="center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Blumberg</dc:creator>
  <cp:lastModifiedBy>Jessie Blumberg</cp:lastModifiedBy>
  <cp:revision>2</cp:revision>
  <dcterms:created xsi:type="dcterms:W3CDTF">2023-09-22T16:19:00Z</dcterms:created>
  <dcterms:modified xsi:type="dcterms:W3CDTF">2023-09-22T16:19:00Z</dcterms:modified>
</cp:coreProperties>
</file>